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1463040" cy="5588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-quantix-docx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55888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</w:pPr>
      <w:r>
        <w:t>Documentation API — QuantiX (fictif)</w:t>
      </w:r>
    </w:p>
    <w:p>
      <w:r>
        <w:t>Base URL : https://api.quantix.example/v1</w:t>
        <w:br/>
        <w:br/>
      </w:r>
    </w:p>
    <w:p>
      <w:pPr>
        <w:pStyle w:val="Heading2"/>
      </w:pPr>
      <w:r>
        <w:t>Authentification</w:t>
      </w:r>
    </w:p>
    <w:p>
      <w:r>
        <w:t>Utiliser un jeton Bearer dans l’en-tête Authorization. Les jetons expirent et doivent être renouvelés.</w:t>
      </w:r>
    </w:p>
    <w:p>
      <w:pPr>
        <w:pStyle w:val="Heading2"/>
      </w:pPr>
      <w:r>
        <w:t>Endpoints</w:t>
      </w:r>
    </w:p>
    <w:p>
      <w:r>
        <w:t>GET /status — Santé de l’API</w:t>
      </w:r>
    </w:p>
    <w:p>
      <w:r>
        <w:t>POST /jobs — Soumission d’un job quantique</w:t>
      </w:r>
    </w:p>
    <w:p>
      <w:r>
        <w:t>GET /jobs/{id} — Statut et résultats</w:t>
      </w:r>
    </w:p>
    <w:p>
      <w:r>
        <w:t>GET /users/me — Profil de l’utilisateur</w:t>
      </w:r>
    </w:p>
    <w:p>
      <w:pPr>
        <w:pStyle w:val="Heading2"/>
      </w:pPr>
      <w:r>
        <w:t>Modèles</w:t>
      </w:r>
    </w:p>
    <w:p>
      <w:r>
        <w:t>Job: id, backend, circuit, shots, createdAt, status, result</w:t>
      </w:r>
    </w:p>
    <w:p>
      <w:r>
        <w:t>Error: code, message, traceId</w:t>
      </w:r>
    </w:p>
    <w:p>
      <w:pPr>
        <w:pStyle w:val="Heading2"/>
      </w:pPr>
      <w:r>
        <w:t>Codes de retour</w:t>
      </w:r>
    </w:p>
    <w:p>
      <w:r>
        <w:t>200, 201, 400, 401, 404, 429, 500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